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22CA1D8F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1D49CF">
        <w:rPr>
          <w:rFonts w:cstheme="minorHAnsi"/>
          <w:bCs/>
          <w:color w:val="000000"/>
          <w:sz w:val="24"/>
          <w:szCs w:val="24"/>
        </w:rPr>
        <w:t>3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1D49CF">
        <w:rPr>
          <w:rFonts w:cstheme="minorHAnsi"/>
          <w:bCs/>
          <w:color w:val="000000"/>
          <w:sz w:val="24"/>
          <w:szCs w:val="24"/>
        </w:rPr>
        <w:t xml:space="preserve"> DZ/DZ-072-120/26</w:t>
      </w:r>
      <w:bookmarkStart w:id="0" w:name="_GoBack"/>
      <w:bookmarkEnd w:id="0"/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66328E3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1D49CF">
        <w:rPr>
          <w:rFonts w:cstheme="minorHAnsi"/>
          <w:b/>
          <w:sz w:val="24"/>
        </w:rPr>
        <w:t>sukcesywnych dostaw</w:t>
      </w:r>
      <w:r w:rsidR="001D49CF" w:rsidRPr="002C7AEE">
        <w:rPr>
          <w:rFonts w:cstheme="minorHAnsi"/>
          <w:b/>
          <w:sz w:val="24"/>
        </w:rPr>
        <w:t xml:space="preserve"> odczynników </w:t>
      </w:r>
      <w:r w:rsidR="001D49CF">
        <w:rPr>
          <w:rFonts w:cstheme="minorHAnsi"/>
          <w:b/>
          <w:sz w:val="24"/>
        </w:rPr>
        <w:t xml:space="preserve">i materiałów zużywalnych do posiadanego analizatora LIAISON XL wraz z dzierżawą analizatora typu </w:t>
      </w:r>
      <w:proofErr w:type="spellStart"/>
      <w:r w:rsidR="001D49CF">
        <w:rPr>
          <w:rFonts w:cstheme="minorHAnsi"/>
          <w:b/>
          <w:sz w:val="24"/>
        </w:rPr>
        <w:t>back-up</w:t>
      </w:r>
      <w:proofErr w:type="spellEnd"/>
      <w:r w:rsidR="001D49CF" w:rsidRPr="002C7AEE">
        <w:rPr>
          <w:rFonts w:cstheme="minorHAnsi"/>
          <w:b/>
          <w:sz w:val="24"/>
          <w:szCs w:val="24"/>
        </w:rPr>
        <w:t xml:space="preserve"> </w:t>
      </w:r>
      <w:r w:rsidR="001D49CF">
        <w:rPr>
          <w:rFonts w:cstheme="minorHAnsi"/>
          <w:b/>
          <w:sz w:val="24"/>
          <w:szCs w:val="24"/>
        </w:rPr>
        <w:t>przez okres 48</w:t>
      </w:r>
      <w:r w:rsidR="001D49CF" w:rsidRPr="008D5AF7">
        <w:rPr>
          <w:rFonts w:cstheme="minorHAnsi"/>
          <w:b/>
          <w:sz w:val="24"/>
          <w:szCs w:val="24"/>
        </w:rPr>
        <w:t xml:space="preserve"> miesięcy dla Zakładu Analityki i Biochemii Klinicznej</w:t>
      </w:r>
      <w:r w:rsidR="001D49CF">
        <w:rPr>
          <w:rFonts w:cstheme="minorHAnsi"/>
          <w:b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D32F9" w14:textId="77777777" w:rsidR="00400D03" w:rsidRDefault="00400D03" w:rsidP="0038231F">
      <w:pPr>
        <w:spacing w:after="0" w:line="240" w:lineRule="auto"/>
      </w:pPr>
      <w:r>
        <w:separator/>
      </w:r>
    </w:p>
  </w:endnote>
  <w:endnote w:type="continuationSeparator" w:id="0">
    <w:p w14:paraId="593E4001" w14:textId="77777777" w:rsidR="00400D03" w:rsidRDefault="00400D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230AB" w14:textId="77777777" w:rsidR="00400D03" w:rsidRDefault="00400D03" w:rsidP="0038231F">
      <w:pPr>
        <w:spacing w:after="0" w:line="240" w:lineRule="auto"/>
      </w:pPr>
      <w:r>
        <w:separator/>
      </w:r>
    </w:p>
  </w:footnote>
  <w:footnote w:type="continuationSeparator" w:id="0">
    <w:p w14:paraId="5FB65D76" w14:textId="77777777" w:rsidR="00400D03" w:rsidRDefault="00400D03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D49CF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0D03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2B22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BF87A-080E-48FD-BE82-58511BDF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2026-05-22T11:32:00Z</cp:lastPrinted>
  <dcterms:created xsi:type="dcterms:W3CDTF">2026-05-22T11:33:00Z</dcterms:created>
  <dcterms:modified xsi:type="dcterms:W3CDTF">2026-05-22T11:33:00Z</dcterms:modified>
</cp:coreProperties>
</file>